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C61B">
      <w:pPr>
        <w:ind w:firstLine="1247" w:firstLineChars="3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山东省现代文化旅游研究院</w:t>
      </w:r>
    </w:p>
    <w:p w14:paraId="031838FD">
      <w:pPr>
        <w:ind w:firstLine="1247" w:firstLineChars="34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年度山东省文化旅游研究</w:t>
      </w:r>
      <w:r>
        <w:rPr>
          <w:rFonts w:hint="eastAsia"/>
          <w:b/>
          <w:sz w:val="36"/>
          <w:szCs w:val="36"/>
          <w:lang w:val="en-US" w:eastAsia="zh-CN"/>
        </w:rPr>
        <w:t>专项</w:t>
      </w:r>
      <w:r>
        <w:rPr>
          <w:rFonts w:hint="eastAsia"/>
          <w:b/>
          <w:sz w:val="36"/>
          <w:szCs w:val="36"/>
        </w:rPr>
        <w:t>课题</w:t>
      </w:r>
    </w:p>
    <w:p w14:paraId="471DE9D3">
      <w:pPr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</w:t>
      </w:r>
      <w:r>
        <w:rPr>
          <w:rFonts w:hint="eastAsia"/>
          <w:b/>
          <w:sz w:val="36"/>
          <w:szCs w:val="36"/>
        </w:rPr>
        <w:t>申报指南</w:t>
      </w:r>
    </w:p>
    <w:p w14:paraId="3F500FAF">
      <w:bookmarkStart w:id="0" w:name="_GoBack"/>
      <w:bookmarkEnd w:id="0"/>
    </w:p>
    <w:p w14:paraId="1C7B7598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1.文化强省建设指标研究</w:t>
      </w:r>
    </w:p>
    <w:p w14:paraId="1830D7A6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2.文化强省建设标准体系研究</w:t>
      </w:r>
    </w:p>
    <w:p w14:paraId="2C0D6655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3.文化旅游领域改革思路及重点任务研究</w:t>
      </w:r>
    </w:p>
    <w:p w14:paraId="41E947B6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4.文化旅游高质量发展研究</w:t>
      </w:r>
    </w:p>
    <w:p w14:paraId="510EC62B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5.文化旅游促进共同富裕模式与经验研究</w:t>
      </w:r>
    </w:p>
    <w:p w14:paraId="103E47DB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6.新时期旅游统计与大数据应用研究。</w:t>
      </w:r>
    </w:p>
    <w:p w14:paraId="2581B679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7.乡村旅游开发与智慧化利用研究</w:t>
      </w:r>
    </w:p>
    <w:p w14:paraId="1AF233BD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8.乡村旅游振兴与社区参与研究</w:t>
      </w:r>
    </w:p>
    <w:p w14:paraId="7147F45D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9.新时期乡村旅游发展研究。</w:t>
      </w:r>
    </w:p>
    <w:p w14:paraId="7D863AC5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10.乡村文化振兴内生机制与创新发展研究。</w:t>
      </w:r>
    </w:p>
    <w:p w14:paraId="0EFC01F0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11.山东主题性美术创作现状与策略（发展路径）研究</w:t>
      </w:r>
    </w:p>
    <w:p w14:paraId="4CAFB98E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12.具有山东形象、山东风格、山东气派的艺术精品创作经验与实现路径研究</w:t>
      </w:r>
    </w:p>
    <w:p w14:paraId="5ED4A78D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13.数字文化产业高质量发展研究</w:t>
      </w:r>
    </w:p>
    <w:p w14:paraId="0E5C6F74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14.新时代文旅融合复合型人才培养研究</w:t>
      </w:r>
    </w:p>
    <w:p w14:paraId="15740B2B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15.文创产品开发过程中秉持正确历史观、价值观研究</w:t>
      </w:r>
    </w:p>
    <w:p w14:paraId="71D51315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16.数字时代舞台艺术观展方式与传播方式创新研究</w:t>
      </w:r>
    </w:p>
    <w:p w14:paraId="7FCB53D4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17.山东省旅游公共服务规范研究</w:t>
      </w:r>
    </w:p>
    <w:p w14:paraId="1E034AF9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18.博物馆社会教育均等化研究</w:t>
      </w:r>
    </w:p>
    <w:p w14:paraId="2671A914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19.博物馆资源融入中小学教育实践课堂调研</w:t>
      </w:r>
    </w:p>
    <w:p w14:paraId="322B2414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20.新时代美术馆高质量发展调研</w:t>
      </w:r>
    </w:p>
    <w:p w14:paraId="7CB6089F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21.智慧图书馆建设与服务研究</w:t>
      </w:r>
    </w:p>
    <w:p w14:paraId="0AD95B52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22.新型公共文化空间建设研究</w:t>
      </w:r>
    </w:p>
    <w:p w14:paraId="0BB108CC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23.新媒体环境下非遗文创传承发展研究</w:t>
      </w:r>
    </w:p>
    <w:p w14:paraId="79868DBF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24.文化旅游公共服务深度融合模式研究</w:t>
      </w:r>
    </w:p>
    <w:p w14:paraId="5124DA21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25.新型公共文化空间培育与建设研究</w:t>
      </w:r>
      <w:r>
        <w:rPr>
          <w:rFonts w:hint="eastAsia" w:ascii="华文仿宋" w:hAnsi="华文仿宋" w:eastAsia="华文仿宋"/>
          <w:sz w:val="28"/>
          <w:szCs w:val="28"/>
        </w:rPr>
        <w:tab/>
      </w:r>
    </w:p>
    <w:p w14:paraId="3D386B37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26.公共文化资源线上传播模式及效果研究</w:t>
      </w:r>
    </w:p>
    <w:p w14:paraId="18733442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27.在城市更新与乡村振兴中公共文化资源整合利用研究</w:t>
      </w:r>
    </w:p>
    <w:p w14:paraId="10BF5293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28.特色文旅资源IP价值评估与转化研究</w:t>
      </w:r>
    </w:p>
    <w:p w14:paraId="45A35F13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29.研学旅行产业高质量发展的路径及对策研究</w:t>
      </w:r>
    </w:p>
    <w:p w14:paraId="390A3029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30.新时代黄河文化对外交流与旅游品牌推广策略研究。</w:t>
      </w:r>
    </w:p>
    <w:p w14:paraId="7308F724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31.黄河文化与旅游融合发展路径研究</w:t>
      </w:r>
    </w:p>
    <w:p w14:paraId="7136383D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32.体旅融合背景下山东体育旅游高质量发展研究</w:t>
      </w:r>
    </w:p>
    <w:p w14:paraId="17051729"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33.中医药健康旅游目的地高质量发展研究</w:t>
      </w:r>
    </w:p>
    <w:p w14:paraId="1576A093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34.文化和旅游促进乡村振兴实践经验与对策研究</w:t>
      </w:r>
    </w:p>
    <w:p w14:paraId="731E0D65"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35</w:t>
      </w:r>
      <w:r>
        <w:rPr>
          <w:rFonts w:hint="eastAsia" w:ascii="华文仿宋" w:hAnsi="华文仿宋" w:eastAsia="华文仿宋"/>
          <w:sz w:val="28"/>
          <w:szCs w:val="28"/>
        </w:rPr>
        <w:t>.旅游服务品牌建设、培育和评价体系研究</w:t>
      </w:r>
    </w:p>
    <w:p w14:paraId="297CC390">
      <w:pPr>
        <w:jc w:val="left"/>
        <w:rPr>
          <w:rFonts w:ascii="华文仿宋" w:hAnsi="华文仿宋" w:eastAsia="华文仿宋"/>
          <w:sz w:val="28"/>
          <w:szCs w:val="28"/>
        </w:rPr>
      </w:pPr>
    </w:p>
    <w:p w14:paraId="2D8DF058">
      <w:pPr>
        <w:jc w:val="left"/>
        <w:rPr>
          <w:rFonts w:ascii="华文仿宋" w:hAnsi="华文仿宋" w:eastAsia="华文仿宋"/>
          <w:sz w:val="28"/>
          <w:szCs w:val="28"/>
        </w:rPr>
      </w:pPr>
    </w:p>
    <w:p w14:paraId="0AF81D84">
      <w:pPr>
        <w:jc w:val="left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A6F"/>
    <w:rsid w:val="000D7042"/>
    <w:rsid w:val="004627DA"/>
    <w:rsid w:val="00477A6F"/>
    <w:rsid w:val="0049434A"/>
    <w:rsid w:val="00517F4F"/>
    <w:rsid w:val="005D4730"/>
    <w:rsid w:val="00626E13"/>
    <w:rsid w:val="007759A3"/>
    <w:rsid w:val="007906A0"/>
    <w:rsid w:val="00862A0A"/>
    <w:rsid w:val="008E54ED"/>
    <w:rsid w:val="009A787A"/>
    <w:rsid w:val="009C62B1"/>
    <w:rsid w:val="00A42FED"/>
    <w:rsid w:val="00A56609"/>
    <w:rsid w:val="00AD50B1"/>
    <w:rsid w:val="00B36912"/>
    <w:rsid w:val="00B4510C"/>
    <w:rsid w:val="00BE1992"/>
    <w:rsid w:val="00C66EC7"/>
    <w:rsid w:val="00D55154"/>
    <w:rsid w:val="00D863DB"/>
    <w:rsid w:val="00E56E73"/>
    <w:rsid w:val="00F54292"/>
    <w:rsid w:val="1F3013DD"/>
    <w:rsid w:val="304A518F"/>
    <w:rsid w:val="3E9B6C91"/>
    <w:rsid w:val="44C94E20"/>
    <w:rsid w:val="527C6A4C"/>
    <w:rsid w:val="57F02DD6"/>
    <w:rsid w:val="62DC2080"/>
    <w:rsid w:val="7F612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648</Words>
  <Characters>713</Characters>
  <Lines>7</Lines>
  <Paragraphs>2</Paragraphs>
  <TotalTime>0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2022-12-11T02:29:00Z</dcterms:created>
  <dc:creator>微软用户</dc:creator>
  <cp:lastModifiedBy>裴云峰</cp:lastModifiedBy>
  <dcterms:modified xsi:type="dcterms:W3CDTF">2025-02-05T07:54:22Z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eyJoZGlkIjoiYTNmZDY3Yjc0ODkxNTc0Y2E0YmJmZmRlMDlkM2UzZjIiLCJ1c2VySWQiOiI0MjQzMzY3MTAifQ==</vt:lpwstr>
  </property>
  <property fmtid="{D5CDD505-2E9C-101B-9397-08002B2CF9AE}" pid="4" name="ICV">
    <vt:lpwstr>C1E96FC7802646879BAAF7564230D545_12</vt:lpwstr>
  </property>
</Properties>
</file>