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2023年度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山东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省文化艺术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研究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课题指南</w:t>
      </w:r>
    </w:p>
    <w:p>
      <w:pPr>
        <w:pStyle w:val="9"/>
        <w:widowControl/>
        <w:spacing w:line="360" w:lineRule="auto"/>
        <w:ind w:left="210" w:firstLine="0" w:firstLineChars="0"/>
        <w:rPr>
          <w:rFonts w:hint="eastAsia" w:ascii="宋体" w:hAnsi="宋体" w:eastAsia="宋体" w:cs="宋体"/>
          <w:b/>
          <w:bCs w:val="0"/>
          <w:sz w:val="36"/>
          <w:szCs w:val="36"/>
        </w:rPr>
      </w:pPr>
    </w:p>
    <w:p>
      <w:pPr>
        <w:pStyle w:val="9"/>
        <w:widowControl/>
        <w:spacing w:line="360" w:lineRule="auto"/>
        <w:ind w:left="-210" w:leftChars="-100"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基础理论研究</w:t>
      </w:r>
    </w:p>
    <w:p>
      <w:pPr>
        <w:pStyle w:val="11"/>
        <w:numPr>
          <w:ilvl w:val="0"/>
          <w:numId w:val="1"/>
        </w:numPr>
        <w:spacing w:line="580" w:lineRule="exact"/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中华民族优秀传统文化新时代传承发展研究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艺术学学科体系、学术体系、话语体系研究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文艺评论与话语体系建设研究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sz w:val="28"/>
          <w:szCs w:val="28"/>
        </w:rPr>
        <w:t>艺术家及其作品研究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黄河</w:t>
      </w:r>
      <w:r>
        <w:rPr>
          <w:rFonts w:hint="eastAsia" w:ascii="仿宋_GB2312" w:hAnsi="仿宋_GB2312" w:eastAsia="仿宋_GB2312" w:cs="仿宋_GB2312"/>
          <w:sz w:val="28"/>
          <w:szCs w:val="28"/>
        </w:rPr>
        <w:t>文化及其保护传承研究</w:t>
      </w:r>
    </w:p>
    <w:p>
      <w:pPr>
        <w:pStyle w:val="9"/>
        <w:widowControl/>
        <w:spacing w:line="360" w:lineRule="auto"/>
        <w:ind w:left="-210" w:leftChars="-100"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应用对策研究</w:t>
      </w:r>
      <w:bookmarkStart w:id="0" w:name="_GoBack"/>
      <w:bookmarkEnd w:id="0"/>
    </w:p>
    <w:p>
      <w:pPr>
        <w:pStyle w:val="9"/>
        <w:widowControl/>
        <w:spacing w:line="360" w:lineRule="auto"/>
        <w:ind w:left="-210" w:leftChars="-100" w:firstLine="0" w:firstLineChars="0"/>
        <w:rPr>
          <w:rFonts w:ascii="楷体" w:hAnsi="楷体" w:eastAsia="楷体" w:cs="黑体"/>
          <w:b/>
          <w:sz w:val="28"/>
          <w:szCs w:val="28"/>
        </w:rPr>
      </w:pPr>
      <w:r>
        <w:rPr>
          <w:rFonts w:hint="eastAsia" w:ascii="楷体" w:hAnsi="楷体" w:eastAsia="楷体" w:cs="黑体"/>
          <w:b/>
          <w:sz w:val="28"/>
          <w:szCs w:val="28"/>
        </w:rPr>
        <w:t>文化艺术类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艺术创作生产机制研究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表演艺术研究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舞台美术研究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文艺精品创作组织化程度提升研究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艺术人才培养机制及艺术人才队伍建设研究</w:t>
      </w:r>
    </w:p>
    <w:p>
      <w:pPr>
        <w:pStyle w:val="9"/>
        <w:widowControl/>
        <w:spacing w:line="360" w:lineRule="auto"/>
        <w:ind w:left="-210" w:leftChars="-100" w:firstLine="0" w:firstLineChars="0"/>
        <w:rPr>
          <w:rFonts w:ascii="楷体" w:hAnsi="楷体" w:eastAsia="楷体" w:cs="黑体"/>
          <w:b/>
          <w:sz w:val="28"/>
          <w:szCs w:val="28"/>
        </w:rPr>
      </w:pPr>
      <w:r>
        <w:rPr>
          <w:rFonts w:hint="eastAsia" w:ascii="楷体" w:hAnsi="楷体" w:eastAsia="楷体" w:cs="黑体"/>
          <w:b/>
          <w:sz w:val="28"/>
          <w:szCs w:val="28"/>
        </w:rPr>
        <w:t>产业发展类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sz w:val="28"/>
          <w:szCs w:val="28"/>
        </w:rPr>
        <w:t>文化和旅游项目投融资现状与对策研究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新形势下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sz w:val="28"/>
          <w:szCs w:val="28"/>
        </w:rPr>
        <w:t>文化产业和旅游业转型升级路径研究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山东</w:t>
      </w:r>
      <w:r>
        <w:rPr>
          <w:rFonts w:hint="eastAsia" w:ascii="仿宋_GB2312" w:hAnsi="仿宋_GB2312" w:eastAsia="仿宋_GB2312" w:cs="仿宋_GB2312"/>
          <w:sz w:val="28"/>
          <w:szCs w:val="28"/>
        </w:rPr>
        <w:t>省文创和旅游商品开发转化及产业化路径研究</w:t>
      </w:r>
    </w:p>
    <w:p>
      <w:pPr>
        <w:pStyle w:val="9"/>
        <w:numPr>
          <w:ilvl w:val="0"/>
          <w:numId w:val="1"/>
        </w:numPr>
        <w:ind w:left="-210" w:leftChars="-100" w:firstLine="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山东</w:t>
      </w:r>
      <w:r>
        <w:rPr>
          <w:rFonts w:hint="eastAsia" w:ascii="仿宋_GB2312" w:hAnsi="仿宋_GB2312" w:eastAsia="仿宋_GB2312" w:cs="仿宋_GB2312"/>
          <w:sz w:val="28"/>
          <w:szCs w:val="28"/>
        </w:rPr>
        <w:t>省文化和旅游产业数字化发展研究</w:t>
      </w:r>
    </w:p>
    <w:p>
      <w:pPr>
        <w:pStyle w:val="9"/>
        <w:numPr>
          <w:ilvl w:val="0"/>
          <w:numId w:val="1"/>
        </w:numPr>
        <w:ind w:left="-210" w:leftChars="-100" w:firstLine="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山东</w:t>
      </w:r>
      <w:r>
        <w:rPr>
          <w:rFonts w:hint="eastAsia" w:ascii="仿宋_GB2312" w:hAnsi="仿宋_GB2312" w:eastAsia="仿宋_GB2312" w:cs="仿宋_GB2312"/>
          <w:sz w:val="28"/>
          <w:szCs w:val="28"/>
        </w:rPr>
        <w:t>省文化和旅游优势资源项目转化利用研究</w:t>
      </w:r>
    </w:p>
    <w:p>
      <w:pPr>
        <w:pStyle w:val="9"/>
        <w:widowControl/>
        <w:spacing w:line="360" w:lineRule="auto"/>
        <w:ind w:left="-210" w:leftChars="-100" w:firstLine="0" w:firstLineChars="0"/>
        <w:rPr>
          <w:rFonts w:ascii="楷体" w:hAnsi="楷体" w:eastAsia="楷体" w:cs="黑体"/>
          <w:b/>
          <w:sz w:val="28"/>
          <w:szCs w:val="28"/>
        </w:rPr>
      </w:pPr>
      <w:r>
        <w:rPr>
          <w:rFonts w:hint="eastAsia" w:ascii="楷体" w:hAnsi="楷体" w:eastAsia="楷体" w:cs="黑体"/>
          <w:b/>
          <w:sz w:val="28"/>
          <w:szCs w:val="28"/>
        </w:rPr>
        <w:t>文物、遗产保护利用类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文物文化资源合理保护利用与旅游发展研究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非物质文化遗产与旅游融合发展研究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非物质文化遗产保护实践与创新发展研究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文物保护利用与制度创新研究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手工艺类非遗衍生品创新开发研究</w:t>
      </w:r>
    </w:p>
    <w:p>
      <w:pPr>
        <w:pStyle w:val="9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非物质文化遗产人才培养与保护传承研究</w:t>
      </w:r>
    </w:p>
    <w:p>
      <w:pPr>
        <w:pStyle w:val="9"/>
        <w:widowControl/>
        <w:spacing w:line="360" w:lineRule="auto"/>
        <w:ind w:left="-210" w:leftChars="-100" w:firstLine="0" w:firstLineChars="0"/>
        <w:rPr>
          <w:rFonts w:ascii="楷体" w:hAnsi="楷体" w:eastAsia="楷体" w:cs="黑体"/>
          <w:b/>
          <w:sz w:val="28"/>
          <w:szCs w:val="28"/>
        </w:rPr>
      </w:pPr>
      <w:r>
        <w:rPr>
          <w:rFonts w:hint="eastAsia" w:ascii="楷体" w:hAnsi="楷体" w:eastAsia="楷体" w:cs="黑体"/>
          <w:b/>
          <w:sz w:val="28"/>
          <w:szCs w:val="28"/>
        </w:rPr>
        <w:t>科技教育类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文化和旅游科技创新发展及应用研究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文化和旅游科研现状及发展研究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文化和旅游产学研合作研究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sz w:val="28"/>
          <w:szCs w:val="28"/>
        </w:rPr>
        <w:t>艺术教育现状与发展对策研究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山东</w:t>
      </w:r>
      <w:r>
        <w:rPr>
          <w:rFonts w:hint="eastAsia" w:ascii="仿宋_GB2312" w:hAnsi="仿宋_GB2312" w:eastAsia="仿宋_GB2312" w:cs="仿宋_GB2312"/>
          <w:sz w:val="28"/>
          <w:szCs w:val="28"/>
        </w:rPr>
        <w:t>省科技文化场馆合作与融合发展研究</w:t>
      </w:r>
    </w:p>
    <w:p>
      <w:pPr>
        <w:pStyle w:val="9"/>
        <w:widowControl/>
        <w:spacing w:line="360" w:lineRule="auto"/>
        <w:ind w:left="-210" w:leftChars="-100" w:firstLine="0" w:firstLineChars="0"/>
        <w:rPr>
          <w:rFonts w:ascii="楷体" w:hAnsi="楷体" w:eastAsia="楷体" w:cs="黑体"/>
          <w:b/>
          <w:sz w:val="28"/>
          <w:szCs w:val="28"/>
        </w:rPr>
      </w:pPr>
      <w:r>
        <w:rPr>
          <w:rFonts w:hint="eastAsia" w:ascii="楷体" w:hAnsi="楷体" w:eastAsia="楷体" w:cs="黑体"/>
          <w:b/>
          <w:sz w:val="28"/>
          <w:szCs w:val="28"/>
        </w:rPr>
        <w:t>公共服务类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山东</w:t>
      </w:r>
      <w:r>
        <w:rPr>
          <w:rFonts w:hint="eastAsia" w:ascii="仿宋_GB2312" w:eastAsia="仿宋_GB2312"/>
          <w:sz w:val="28"/>
          <w:szCs w:val="28"/>
        </w:rPr>
        <w:t>省文化</w:t>
      </w:r>
      <w:r>
        <w:rPr>
          <w:rFonts w:hint="eastAsia" w:ascii="仿宋_GB2312" w:hAnsi="仿宋_GB2312" w:eastAsia="仿宋_GB2312" w:cs="仿宋_GB2312"/>
          <w:sz w:val="28"/>
          <w:szCs w:val="28"/>
        </w:rPr>
        <w:t>惠民工程</w:t>
      </w:r>
      <w:r>
        <w:rPr>
          <w:rFonts w:ascii="仿宋_GB2312" w:hAnsi="仿宋_GB2312" w:eastAsia="仿宋_GB2312" w:cs="仿宋_GB2312"/>
          <w:sz w:val="28"/>
          <w:szCs w:val="28"/>
        </w:rPr>
        <w:t>应用</w:t>
      </w:r>
      <w:r>
        <w:rPr>
          <w:rFonts w:hint="eastAsia" w:ascii="仿宋_GB2312" w:hAnsi="仿宋_GB2312" w:eastAsia="仿宋_GB2312" w:cs="仿宋_GB2312"/>
          <w:sz w:val="28"/>
          <w:szCs w:val="28"/>
        </w:rPr>
        <w:t>模式</w:t>
      </w:r>
      <w:r>
        <w:rPr>
          <w:rFonts w:hint="eastAsia" w:ascii="仿宋_GB2312" w:eastAsia="仿宋_GB2312"/>
          <w:sz w:val="28"/>
          <w:szCs w:val="28"/>
        </w:rPr>
        <w:t>与实效性研究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山东</w:t>
      </w:r>
      <w:r>
        <w:rPr>
          <w:rFonts w:hint="eastAsia" w:ascii="仿宋_GB2312" w:hAnsi="仿宋_GB2312" w:eastAsia="仿宋_GB2312" w:cs="仿宋_GB2312"/>
          <w:sz w:val="28"/>
          <w:szCs w:val="28"/>
        </w:rPr>
        <w:t>省群众文化团队发展现状与扶持政策研究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山东</w:t>
      </w:r>
      <w:r>
        <w:rPr>
          <w:rFonts w:hint="eastAsia" w:ascii="仿宋_GB2312" w:hAnsi="仿宋_GB2312" w:eastAsia="仿宋_GB2312" w:cs="仿宋_GB2312"/>
          <w:sz w:val="28"/>
          <w:szCs w:val="28"/>
        </w:rPr>
        <w:t>省基层综合文化服务中心效能</w:t>
      </w:r>
      <w:r>
        <w:rPr>
          <w:rFonts w:ascii="仿宋_GB2312" w:hAnsi="仿宋_GB2312" w:eastAsia="仿宋_GB2312" w:cs="仿宋_GB2312"/>
          <w:sz w:val="28"/>
          <w:szCs w:val="28"/>
        </w:rPr>
        <w:t>建设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山东</w:t>
      </w:r>
      <w:r>
        <w:rPr>
          <w:rFonts w:hint="eastAsia" w:ascii="仿宋_GB2312" w:hAnsi="仿宋_GB2312" w:eastAsia="仿宋_GB2312" w:cs="仿宋_GB2312"/>
          <w:sz w:val="28"/>
          <w:szCs w:val="28"/>
        </w:rPr>
        <w:t>省新型公共文化空间建设研究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山东</w:t>
      </w:r>
      <w:r>
        <w:rPr>
          <w:rFonts w:hint="eastAsia" w:ascii="仿宋_GB2312" w:eastAsia="仿宋_GB2312"/>
          <w:sz w:val="28"/>
          <w:szCs w:val="28"/>
        </w:rPr>
        <w:t>省群众文化活动品牌</w:t>
      </w:r>
      <w:r>
        <w:rPr>
          <w:rFonts w:ascii="仿宋_GB2312" w:eastAsia="仿宋_GB2312"/>
          <w:sz w:val="28"/>
          <w:szCs w:val="28"/>
        </w:rPr>
        <w:t>建设</w:t>
      </w:r>
      <w:r>
        <w:rPr>
          <w:rFonts w:hint="eastAsia" w:ascii="仿宋_GB2312" w:eastAsia="仿宋_GB2312"/>
          <w:sz w:val="28"/>
          <w:szCs w:val="28"/>
        </w:rPr>
        <w:t>研究</w:t>
      </w:r>
    </w:p>
    <w:p>
      <w:pPr>
        <w:pStyle w:val="11"/>
        <w:numPr>
          <w:ilvl w:val="0"/>
          <w:numId w:val="1"/>
        </w:numPr>
        <w:ind w:left="-210" w:leftChars="-10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公共图书馆精准服务及实现机制研究</w:t>
      </w:r>
    </w:p>
    <w:p>
      <w:pPr>
        <w:pStyle w:val="11"/>
        <w:numPr>
          <w:ilvl w:val="0"/>
          <w:numId w:val="0"/>
        </w:numPr>
        <w:tabs>
          <w:tab w:val="left" w:pos="0"/>
        </w:tabs>
        <w:rPr>
          <w:rFonts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701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">
    <w:nsid w:val="00000004"/>
    <w:multiLevelType w:val="multilevel"/>
    <w:tmpl w:val="00000004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0227"/>
    <w:rsid w:val="001317FC"/>
    <w:rsid w:val="00157637"/>
    <w:rsid w:val="002A4A35"/>
    <w:rsid w:val="002F1750"/>
    <w:rsid w:val="003F5571"/>
    <w:rsid w:val="005F1BA3"/>
    <w:rsid w:val="00640007"/>
    <w:rsid w:val="007B42CE"/>
    <w:rsid w:val="008C0D9C"/>
    <w:rsid w:val="009C7F65"/>
    <w:rsid w:val="00AE0227"/>
    <w:rsid w:val="00B530D9"/>
    <w:rsid w:val="00B64F87"/>
    <w:rsid w:val="00F846BA"/>
    <w:rsid w:val="00F964F1"/>
    <w:rsid w:val="06B12B63"/>
    <w:rsid w:val="1CFF28EB"/>
    <w:rsid w:val="4CDF0787"/>
    <w:rsid w:val="50DB3D34"/>
    <w:rsid w:val="5ACA15E3"/>
    <w:rsid w:val="5E706AC8"/>
    <w:rsid w:val="6CD04B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5">
    <w:name w:val="Emphasis"/>
    <w:basedOn w:val="4"/>
    <w:qFormat/>
    <w:uiPriority w:val="20"/>
    <w:rPr>
      <w:color w:val="CC0000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*正文"/>
    <w:basedOn w:val="1"/>
    <w:qFormat/>
    <w:uiPriority w:val="0"/>
    <w:pPr>
      <w:widowControl/>
      <w:spacing w:line="360" w:lineRule="auto"/>
      <w:ind w:firstLine="561"/>
      <w:jc w:val="left"/>
    </w:pPr>
    <w:rPr>
      <w:rFonts w:ascii="仿宋_GB2312" w:hAnsi="宋体" w:eastAsia="仿宋"/>
      <w:color w:val="000000"/>
      <w:kern w:val="0"/>
      <w:sz w:val="28"/>
      <w:szCs w:val="24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ascii="Calibri" w:hAnsi="Calibri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272</Words>
  <Characters>1552</Characters>
  <Lines>12</Lines>
  <Paragraphs>3</Paragraphs>
  <ScaleCrop>false</ScaleCrop>
  <LinksUpToDate>false</LinksUpToDate>
  <CharactersWithSpaces>1821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2023-04-23T15:43:00Z</dcterms:created>
  <dc:creator>程 霞</dc:creator>
  <cp:lastModifiedBy>Administrator</cp:lastModifiedBy>
  <cp:lastPrinted>2023-04-23T13:54:00Z</cp:lastPrinted>
  <dcterms:modified xsi:type="dcterms:W3CDTF">2023-09-27T02:08:21Z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fbea35adc15a46ce8b512646c7d6e8ee</vt:lpwstr>
  </property>
  <property fmtid="{D5CDD505-2E9C-101B-9397-08002B2CF9AE}" pid="3" name="KSOProductBuildVer">
    <vt:lpwstr>2052-10.8.0.5562</vt:lpwstr>
  </property>
</Properties>
</file>